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bookmarkStart w:id="0" w:name="_GoBack"/>
      <w:bookmarkEnd w:id="0"/>
      <w:r>
        <w:rPr>
          <w:rFonts w:hint="eastAsia" w:ascii="Times New Roman" w:hAnsi="Times New Roman" w:eastAsia="方正小标宋简体" w:cs="Times New Roman"/>
          <w:sz w:val="44"/>
          <w:szCs w:val="44"/>
          <w:lang w:val="en-US" w:eastAsia="zh-CN"/>
        </w:rPr>
        <w:t>辽宁省残联行政执法事项清单（2024年版）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tbl>
      <w:tblPr>
        <w:tblStyle w:val="7"/>
        <w:tblW w:w="16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2"/>
        <w:gridCol w:w="896"/>
        <w:gridCol w:w="868"/>
        <w:gridCol w:w="897"/>
        <w:gridCol w:w="1707"/>
        <w:gridCol w:w="1451"/>
        <w:gridCol w:w="2657"/>
        <w:gridCol w:w="739"/>
        <w:gridCol w:w="1924"/>
        <w:gridCol w:w="1254"/>
        <w:gridCol w:w="868"/>
        <w:gridCol w:w="840"/>
        <w:gridCol w:w="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108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项目</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名称</w:t>
            </w:r>
          </w:p>
        </w:tc>
        <w:tc>
          <w:tcPr>
            <w:tcW w:w="89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执法</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类别</w:t>
            </w:r>
          </w:p>
        </w:tc>
        <w:tc>
          <w:tcPr>
            <w:tcW w:w="86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执法</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主体</w:t>
            </w:r>
          </w:p>
        </w:tc>
        <w:tc>
          <w:tcPr>
            <w:tcW w:w="89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承办</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机构</w:t>
            </w:r>
          </w:p>
        </w:tc>
        <w:tc>
          <w:tcPr>
            <w:tcW w:w="8478"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执法依据</w:t>
            </w:r>
          </w:p>
        </w:tc>
        <w:tc>
          <w:tcPr>
            <w:tcW w:w="125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实施</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对象</w:t>
            </w:r>
          </w:p>
        </w:tc>
        <w:tc>
          <w:tcPr>
            <w:tcW w:w="86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办理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时限</w:t>
            </w:r>
          </w:p>
        </w:tc>
        <w:tc>
          <w:tcPr>
            <w:tcW w:w="8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收费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依据</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标准</w:t>
            </w:r>
          </w:p>
        </w:tc>
        <w:tc>
          <w:tcPr>
            <w:tcW w:w="48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40" w:type="dxa"/>
            <w:vMerge w:val="continue"/>
            <w:vAlign w:val="center"/>
          </w:tcPr>
          <w:p>
            <w:pPr>
              <w:jc w:val="center"/>
              <w:rPr>
                <w:rFonts w:hint="eastAsia" w:ascii="Times New Roman" w:hAnsi="Times New Roman" w:eastAsia="仿宋_GB2312" w:cs="Times New Roman"/>
                <w:sz w:val="18"/>
                <w:szCs w:val="18"/>
                <w:vertAlign w:val="baseline"/>
                <w:lang w:val="en-US" w:eastAsia="zh-CN"/>
              </w:rPr>
            </w:pPr>
          </w:p>
        </w:tc>
        <w:tc>
          <w:tcPr>
            <w:tcW w:w="1082" w:type="dxa"/>
            <w:vMerge w:val="continue"/>
            <w:vAlign w:val="center"/>
          </w:tcPr>
          <w:p>
            <w:pPr>
              <w:jc w:val="center"/>
              <w:rPr>
                <w:rFonts w:hint="eastAsia" w:ascii="Times New Roman" w:hAnsi="Times New Roman" w:eastAsia="仿宋_GB2312" w:cs="Times New Roman"/>
                <w:sz w:val="18"/>
                <w:szCs w:val="18"/>
                <w:vertAlign w:val="baseline"/>
                <w:lang w:val="en-US" w:eastAsia="zh-CN"/>
              </w:rPr>
            </w:pPr>
          </w:p>
        </w:tc>
        <w:tc>
          <w:tcPr>
            <w:tcW w:w="896" w:type="dxa"/>
            <w:vMerge w:val="continue"/>
            <w:vAlign w:val="center"/>
          </w:tcPr>
          <w:p>
            <w:pPr>
              <w:jc w:val="center"/>
              <w:rPr>
                <w:rFonts w:hint="eastAsia" w:ascii="Times New Roman" w:hAnsi="Times New Roman" w:eastAsia="仿宋_GB2312" w:cs="Times New Roman"/>
                <w:sz w:val="18"/>
                <w:szCs w:val="18"/>
                <w:vertAlign w:val="baseline"/>
                <w:lang w:val="en-US" w:eastAsia="zh-CN"/>
              </w:rPr>
            </w:pPr>
          </w:p>
        </w:tc>
        <w:tc>
          <w:tcPr>
            <w:tcW w:w="868" w:type="dxa"/>
            <w:vMerge w:val="continue"/>
            <w:vAlign w:val="center"/>
          </w:tcPr>
          <w:p>
            <w:pPr>
              <w:jc w:val="center"/>
              <w:rPr>
                <w:rFonts w:hint="eastAsia" w:ascii="Times New Roman" w:hAnsi="Times New Roman" w:eastAsia="仿宋_GB2312" w:cs="Times New Roman"/>
                <w:sz w:val="18"/>
                <w:szCs w:val="18"/>
                <w:vertAlign w:val="baseline"/>
                <w:lang w:val="en-US" w:eastAsia="zh-CN"/>
              </w:rPr>
            </w:pPr>
          </w:p>
        </w:tc>
        <w:tc>
          <w:tcPr>
            <w:tcW w:w="897" w:type="dxa"/>
            <w:vMerge w:val="continue"/>
            <w:vAlign w:val="center"/>
          </w:tcPr>
          <w:p>
            <w:pPr>
              <w:jc w:val="center"/>
              <w:rPr>
                <w:rFonts w:hint="eastAsia" w:ascii="Times New Roman" w:hAnsi="Times New Roman" w:eastAsia="仿宋_GB2312" w:cs="Times New Roman"/>
                <w:sz w:val="18"/>
                <w:szCs w:val="1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法律</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法规</w:t>
            </w:r>
          </w:p>
        </w:tc>
        <w:tc>
          <w:tcPr>
            <w:tcW w:w="26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地方性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法规</w:t>
            </w: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部委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规章</w:t>
            </w:r>
          </w:p>
        </w:tc>
        <w:tc>
          <w:tcPr>
            <w:tcW w:w="19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政府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规章</w:t>
            </w:r>
          </w:p>
        </w:tc>
        <w:tc>
          <w:tcPr>
            <w:tcW w:w="125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18"/>
                <w:szCs w:val="18"/>
                <w:vertAlign w:val="baseline"/>
                <w:lang w:val="en-US" w:eastAsia="zh-CN"/>
              </w:rPr>
            </w:pPr>
          </w:p>
        </w:tc>
        <w:tc>
          <w:tcPr>
            <w:tcW w:w="86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18"/>
                <w:szCs w:val="18"/>
                <w:vertAlign w:val="baseline"/>
                <w:lang w:val="en-US" w:eastAsia="zh-CN"/>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18"/>
                <w:szCs w:val="18"/>
                <w:vertAlign w:val="baseline"/>
                <w:lang w:val="en-US" w:eastAsia="zh-CN"/>
              </w:rPr>
            </w:pPr>
          </w:p>
        </w:tc>
        <w:tc>
          <w:tcPr>
            <w:tcW w:w="48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jc w:val="center"/>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1</w:t>
            </w:r>
          </w:p>
        </w:tc>
        <w:tc>
          <w:tcPr>
            <w:tcW w:w="1082" w:type="dxa"/>
            <w:vAlign w:val="center"/>
          </w:tcPr>
          <w:p>
            <w:pPr>
              <w:rPr>
                <w:rFonts w:hint="default" w:ascii="宋体" w:hAnsi="宋体" w:eastAsiaTheme="minorEastAsia" w:cstheme="minorBidi"/>
                <w:kern w:val="2"/>
                <w:sz w:val="18"/>
                <w:szCs w:val="18"/>
                <w:lang w:val="en-US" w:eastAsia="zh-CN" w:bidi="ar-SA"/>
              </w:rPr>
            </w:pPr>
            <w:r>
              <w:rPr>
                <w:rFonts w:hint="eastAsia" w:ascii="宋体" w:hAnsi="宋体"/>
                <w:sz w:val="18"/>
                <w:szCs w:val="18"/>
              </w:rPr>
              <w:t>对无障碍环境建设情况进行检查</w:t>
            </w:r>
          </w:p>
        </w:tc>
        <w:tc>
          <w:tcPr>
            <w:tcW w:w="896" w:type="dxa"/>
            <w:vAlign w:val="center"/>
          </w:tcPr>
          <w:p>
            <w:pPr>
              <w:rPr>
                <w:rFonts w:hint="eastAsia" w:ascii="宋体" w:hAnsi="宋体"/>
                <w:sz w:val="18"/>
                <w:szCs w:val="18"/>
              </w:rPr>
            </w:pPr>
            <w:r>
              <w:rPr>
                <w:rFonts w:hint="eastAsia" w:ascii="宋体" w:hAnsi="宋体"/>
                <w:sz w:val="18"/>
                <w:szCs w:val="18"/>
              </w:rPr>
              <w:t>行政</w:t>
            </w:r>
          </w:p>
          <w:p>
            <w:pPr>
              <w:rPr>
                <w:rFonts w:hint="default" w:ascii="宋体" w:hAnsi="宋体" w:eastAsiaTheme="minorEastAsia" w:cstheme="minorBidi"/>
                <w:kern w:val="2"/>
                <w:sz w:val="18"/>
                <w:szCs w:val="18"/>
                <w:lang w:val="en-US" w:eastAsia="zh-CN" w:bidi="ar-SA"/>
              </w:rPr>
            </w:pPr>
            <w:r>
              <w:rPr>
                <w:rFonts w:hint="eastAsia" w:ascii="宋体" w:hAnsi="宋体"/>
                <w:sz w:val="18"/>
                <w:szCs w:val="18"/>
              </w:rPr>
              <w:t>检查</w:t>
            </w:r>
          </w:p>
        </w:tc>
        <w:tc>
          <w:tcPr>
            <w:tcW w:w="868" w:type="dxa"/>
            <w:vAlign w:val="center"/>
          </w:tcPr>
          <w:p>
            <w:pPr>
              <w:rPr>
                <w:rFonts w:hint="default" w:ascii="宋体" w:hAnsi="宋体" w:eastAsiaTheme="minorEastAsia" w:cstheme="minorBidi"/>
                <w:kern w:val="2"/>
                <w:sz w:val="18"/>
                <w:szCs w:val="18"/>
                <w:lang w:val="en-US" w:eastAsia="zh-CN" w:bidi="ar-SA"/>
              </w:rPr>
            </w:pPr>
            <w:r>
              <w:rPr>
                <w:rFonts w:hint="eastAsia" w:ascii="宋体" w:hAnsi="宋体"/>
                <w:sz w:val="18"/>
                <w:szCs w:val="18"/>
              </w:rPr>
              <w:t>辽宁省残疾人联合会</w:t>
            </w:r>
          </w:p>
        </w:tc>
        <w:tc>
          <w:tcPr>
            <w:tcW w:w="897" w:type="dxa"/>
            <w:vAlign w:val="center"/>
          </w:tcPr>
          <w:p>
            <w:pPr>
              <w:rPr>
                <w:rFonts w:hint="eastAsia" w:ascii="宋体" w:hAnsi="宋体"/>
                <w:sz w:val="18"/>
                <w:szCs w:val="18"/>
                <w:lang w:val="en-US" w:eastAsia="zh-CN"/>
              </w:rPr>
            </w:pPr>
            <w:r>
              <w:rPr>
                <w:rFonts w:hint="eastAsia" w:ascii="宋体" w:hAnsi="宋体"/>
                <w:sz w:val="18"/>
                <w:szCs w:val="18"/>
                <w:lang w:val="en-US" w:eastAsia="zh-CN"/>
              </w:rPr>
              <w:t>权益</w:t>
            </w:r>
          </w:p>
          <w:p>
            <w:pPr>
              <w:rPr>
                <w:rFonts w:hint="default" w:ascii="宋体" w:hAnsi="宋体"/>
                <w:sz w:val="18"/>
                <w:szCs w:val="18"/>
                <w:lang w:val="en-US" w:eastAsia="zh-CN"/>
              </w:rPr>
            </w:pPr>
            <w:r>
              <w:rPr>
                <w:rFonts w:hint="eastAsia" w:ascii="宋体" w:hAnsi="宋体"/>
                <w:sz w:val="18"/>
                <w:szCs w:val="18"/>
                <w:lang w:val="en-US" w:eastAsia="zh-CN"/>
              </w:rPr>
              <w:t>保障部</w:t>
            </w:r>
          </w:p>
        </w:tc>
        <w:tc>
          <w:tcPr>
            <w:tcW w:w="1707" w:type="dxa"/>
            <w:vAlign w:val="center"/>
          </w:tcPr>
          <w:p>
            <w:pPr>
              <w:numPr>
                <w:ilvl w:val="0"/>
                <w:numId w:val="0"/>
              </w:numPr>
              <w:ind w:firstLine="360" w:firstLineChars="200"/>
              <w:rPr>
                <w:rFonts w:hint="default" w:ascii="宋体" w:hAnsi="宋体"/>
                <w:sz w:val="18"/>
                <w:szCs w:val="18"/>
                <w:lang w:val="en-US" w:eastAsia="zh-CN"/>
              </w:rPr>
            </w:pPr>
            <w:r>
              <w:rPr>
                <w:rFonts w:hint="default" w:ascii="宋体" w:hAnsi="宋体"/>
                <w:sz w:val="18"/>
                <w:szCs w:val="18"/>
                <w:lang w:val="en-US" w:eastAsia="zh-CN"/>
              </w:rPr>
              <w:t>《中华人民共和国无障碍环境建设法》（2023年6月28日，十四届全国人大常委会第三次会议表决通过）</w:t>
            </w:r>
          </w:p>
          <w:p>
            <w:pPr>
              <w:numPr>
                <w:ilvl w:val="0"/>
                <w:numId w:val="0"/>
              </w:numPr>
              <w:ind w:firstLine="360" w:firstLineChars="200"/>
              <w:rPr>
                <w:rFonts w:hint="default" w:ascii="宋体" w:hAnsi="宋体"/>
                <w:sz w:val="18"/>
                <w:szCs w:val="18"/>
                <w:lang w:val="en-US" w:eastAsia="zh-CN"/>
              </w:rPr>
            </w:pPr>
            <w:r>
              <w:rPr>
                <w:rFonts w:hint="default" w:ascii="宋体" w:hAnsi="宋体"/>
                <w:sz w:val="18"/>
                <w:szCs w:val="18"/>
                <w:lang w:val="en-US" w:eastAsia="zh-CN"/>
              </w:rPr>
              <w:t>第八条  残疾人联合会、老龄协会等组织依照法律、法规以及各自章程，协助各级人民政府及其有关部门做好无障碍环境建设工作。</w:t>
            </w:r>
          </w:p>
          <w:p>
            <w:pPr>
              <w:numPr>
                <w:ilvl w:val="0"/>
                <w:numId w:val="0"/>
              </w:numPr>
              <w:ind w:firstLine="360" w:firstLineChars="200"/>
              <w:rPr>
                <w:rFonts w:hint="default" w:ascii="宋体" w:hAnsi="宋体"/>
                <w:sz w:val="18"/>
                <w:szCs w:val="18"/>
                <w:lang w:val="en-US" w:eastAsia="zh-CN"/>
              </w:rPr>
            </w:pPr>
            <w:r>
              <w:rPr>
                <w:rFonts w:hint="default" w:ascii="宋体" w:hAnsi="宋体"/>
                <w:sz w:val="18"/>
                <w:szCs w:val="18"/>
                <w:lang w:val="en-US" w:eastAsia="zh-CN"/>
              </w:rPr>
              <w:t>第九条  制定或者修改涉及无障碍环境建设的法律、法规、规章、规划和其他规范性文件，应当征求残疾人、老年人代表以及残疾人联合会、老龄协会等组织的意见。</w:t>
            </w:r>
          </w:p>
          <w:p>
            <w:pPr>
              <w:numPr>
                <w:ilvl w:val="0"/>
                <w:numId w:val="0"/>
              </w:numPr>
              <w:ind w:firstLine="360" w:firstLineChars="200"/>
              <w:rPr>
                <w:rFonts w:hint="default" w:ascii="宋体" w:hAnsi="宋体"/>
                <w:sz w:val="18"/>
                <w:szCs w:val="18"/>
                <w:lang w:val="en-US" w:eastAsia="zh-CN"/>
              </w:rPr>
            </w:pPr>
            <w:r>
              <w:rPr>
                <w:rFonts w:hint="default" w:ascii="宋体" w:hAnsi="宋体"/>
                <w:sz w:val="18"/>
                <w:szCs w:val="18"/>
                <w:lang w:val="en-US" w:eastAsia="zh-CN"/>
              </w:rPr>
              <w:t>第十七条  国家鼓励工程建设单位在新建、改建、扩建建设项目的规划、设计和竣工验收等环节，邀请残疾人、老年人代表以及</w:t>
            </w:r>
            <w:r>
              <w:rPr>
                <w:rFonts w:hint="default" w:ascii="宋体" w:hAnsi="宋体"/>
                <w:sz w:val="18"/>
                <w:szCs w:val="18"/>
                <w:lang w:val="en-US" w:eastAsia="zh-CN"/>
              </w:rPr>
              <w:fldChar w:fldCharType="begin"/>
            </w:r>
            <w:r>
              <w:rPr>
                <w:rFonts w:hint="default" w:ascii="宋体" w:hAnsi="宋体"/>
                <w:sz w:val="18"/>
                <w:szCs w:val="18"/>
                <w:lang w:val="en-US" w:eastAsia="zh-CN"/>
              </w:rPr>
              <w:instrText xml:space="preserve"> HYPERLINK "https://baike.baidu.com/item/%E6%AE%8B%E7%96%BE%E4%BA%BA%E8%81%94%E5%90%88%E4%BC%9A/1527556?fromModule=lemma_inlink" \t "/home/lncl/文档\\x/_blank" </w:instrText>
            </w:r>
            <w:r>
              <w:rPr>
                <w:rFonts w:hint="default" w:ascii="宋体" w:hAnsi="宋体"/>
                <w:sz w:val="18"/>
                <w:szCs w:val="18"/>
                <w:lang w:val="en-US" w:eastAsia="zh-CN"/>
              </w:rPr>
              <w:fldChar w:fldCharType="separate"/>
            </w:r>
            <w:r>
              <w:rPr>
                <w:rFonts w:hint="default" w:ascii="宋体" w:hAnsi="宋体"/>
                <w:sz w:val="18"/>
                <w:szCs w:val="18"/>
                <w:lang w:val="en-US" w:eastAsia="zh-CN"/>
              </w:rPr>
              <w:t>残疾人联合会</w:t>
            </w:r>
            <w:r>
              <w:rPr>
                <w:rFonts w:hint="default" w:ascii="宋体" w:hAnsi="宋体"/>
                <w:sz w:val="18"/>
                <w:szCs w:val="18"/>
                <w:lang w:val="en-US" w:eastAsia="zh-CN"/>
              </w:rPr>
              <w:fldChar w:fldCharType="end"/>
            </w:r>
            <w:r>
              <w:rPr>
                <w:rFonts w:hint="default" w:ascii="宋体" w:hAnsi="宋体"/>
                <w:sz w:val="18"/>
                <w:szCs w:val="18"/>
                <w:lang w:val="en-US" w:eastAsia="zh-CN"/>
              </w:rPr>
              <w:t>、老龄协会等组织，参加意见征询和体验试用等活动。</w:t>
            </w:r>
          </w:p>
          <w:p>
            <w:pPr>
              <w:numPr>
                <w:ilvl w:val="0"/>
                <w:numId w:val="0"/>
              </w:numPr>
              <w:ind w:firstLine="360" w:firstLineChars="200"/>
              <w:rPr>
                <w:rFonts w:hint="default" w:ascii="宋体" w:hAnsi="宋体"/>
                <w:sz w:val="18"/>
                <w:szCs w:val="18"/>
                <w:lang w:val="en-US" w:eastAsia="zh-CN"/>
              </w:rPr>
            </w:pPr>
            <w:r>
              <w:rPr>
                <w:rFonts w:hint="default" w:ascii="宋体" w:hAnsi="宋体"/>
                <w:sz w:val="18"/>
                <w:szCs w:val="18"/>
                <w:lang w:val="en-US" w:eastAsia="zh-CN"/>
              </w:rPr>
              <w:t>第六十二条  第二款 残疾人联合会、老龄协会等组织根据需要，可以聘请残疾人、老年人代表以及具有相关专业知识的人员，对无障碍环境建设情况进行监督。</w:t>
            </w:r>
          </w:p>
        </w:tc>
        <w:tc>
          <w:tcPr>
            <w:tcW w:w="1451" w:type="dxa"/>
            <w:vAlign w:val="center"/>
          </w:tcPr>
          <w:p>
            <w:pPr>
              <w:ind w:firstLine="360" w:firstLineChars="200"/>
              <w:rPr>
                <w:rFonts w:hint="default" w:ascii="宋体" w:hAnsi="宋体"/>
                <w:sz w:val="18"/>
                <w:szCs w:val="18"/>
                <w:lang w:val="en-US" w:eastAsia="zh-CN"/>
              </w:rPr>
            </w:pPr>
          </w:p>
        </w:tc>
        <w:tc>
          <w:tcPr>
            <w:tcW w:w="2657" w:type="dxa"/>
            <w:vAlign w:val="center"/>
          </w:tcPr>
          <w:p>
            <w:pPr>
              <w:rPr>
                <w:rFonts w:hint="default" w:ascii="宋体" w:hAnsi="宋体"/>
                <w:sz w:val="18"/>
                <w:szCs w:val="18"/>
                <w:lang w:val="en-US" w:eastAsia="zh-CN"/>
              </w:rPr>
            </w:pPr>
          </w:p>
        </w:tc>
        <w:tc>
          <w:tcPr>
            <w:tcW w:w="739" w:type="dxa"/>
            <w:vAlign w:val="center"/>
          </w:tcPr>
          <w:p>
            <w:pPr>
              <w:rPr>
                <w:rFonts w:hint="default" w:ascii="宋体" w:hAnsi="宋体"/>
                <w:sz w:val="18"/>
                <w:szCs w:val="18"/>
                <w:lang w:val="en-US" w:eastAsia="zh-CN"/>
              </w:rPr>
            </w:pPr>
          </w:p>
        </w:tc>
        <w:tc>
          <w:tcPr>
            <w:tcW w:w="1924" w:type="dxa"/>
            <w:vAlign w:val="center"/>
          </w:tcPr>
          <w:p>
            <w:pPr>
              <w:ind w:firstLine="360" w:firstLineChars="200"/>
              <w:rPr>
                <w:rFonts w:hint="default" w:ascii="宋体" w:hAnsi="宋体"/>
                <w:sz w:val="18"/>
                <w:szCs w:val="18"/>
                <w:lang w:val="en-US" w:eastAsia="zh-CN"/>
              </w:rPr>
            </w:pPr>
            <w:r>
              <w:rPr>
                <w:rFonts w:hint="default" w:ascii="宋体" w:hAnsi="宋体"/>
                <w:sz w:val="18"/>
                <w:szCs w:val="18"/>
                <w:lang w:val="en-US" w:eastAsia="zh-CN"/>
              </w:rPr>
              <w:t>《辽宁省无障碍环境建设管理规定》（2017年11月16日辽宁省人民政府第十二届147次常务会议审议通过）</w:t>
            </w:r>
          </w:p>
          <w:p>
            <w:pPr>
              <w:ind w:firstLine="360" w:firstLineChars="200"/>
              <w:rPr>
                <w:rFonts w:hint="default" w:ascii="宋体" w:hAnsi="宋体"/>
                <w:sz w:val="18"/>
                <w:szCs w:val="18"/>
                <w:lang w:val="en-US" w:eastAsia="zh-CN"/>
              </w:rPr>
            </w:pPr>
            <w:r>
              <w:rPr>
                <w:rFonts w:hint="default" w:ascii="宋体" w:hAnsi="宋体"/>
                <w:sz w:val="18"/>
                <w:szCs w:val="18"/>
                <w:lang w:val="en-US" w:eastAsia="zh-CN"/>
              </w:rPr>
              <w:t>第七条残疾人工作机构等有关部门应当组织各类残疾人和老年人开展无障碍设施体验活动。</w:t>
            </w:r>
          </w:p>
          <w:p>
            <w:pPr>
              <w:ind w:firstLine="360" w:firstLineChars="200"/>
              <w:rPr>
                <w:rFonts w:hint="default" w:ascii="宋体" w:hAnsi="宋体"/>
                <w:sz w:val="18"/>
                <w:szCs w:val="18"/>
                <w:lang w:val="en-US" w:eastAsia="zh-CN"/>
              </w:rPr>
            </w:pPr>
            <w:r>
              <w:rPr>
                <w:rFonts w:hint="default" w:ascii="宋体" w:hAnsi="宋体"/>
                <w:sz w:val="18"/>
                <w:szCs w:val="18"/>
                <w:lang w:val="en-US" w:eastAsia="zh-CN"/>
              </w:rPr>
              <w:t>第八条  残疾人工作机构和有关社会组织应当向政府有关部门反映残疾人、老年人等社会成员的无障碍需求，提出加强和改进无障碍环境建设的意见和建议，参与无障碍环境建设规划的制定和实施工作，开展无障碍环境建设宣传和社会监督。</w:t>
            </w:r>
          </w:p>
          <w:p>
            <w:pPr>
              <w:ind w:firstLine="360" w:firstLineChars="200"/>
              <w:rPr>
                <w:rFonts w:hint="default" w:ascii="宋体" w:hAnsi="宋体"/>
                <w:sz w:val="18"/>
                <w:szCs w:val="18"/>
                <w:lang w:val="en-US" w:eastAsia="zh-CN"/>
              </w:rPr>
            </w:pPr>
            <w:r>
              <w:rPr>
                <w:rFonts w:hint="default" w:ascii="宋体" w:hAnsi="宋体"/>
                <w:sz w:val="18"/>
                <w:szCs w:val="18"/>
                <w:lang w:val="en-US" w:eastAsia="zh-CN"/>
              </w:rPr>
              <w:t>第九条  残疾人工作机构应当组织建立由人大代表、政协委员和残疾人、老年人、媒体代表等社会各界参加的社会监督员队伍，对无障碍环境建设和设施使用情况进行监督。社会监督员有权向无障碍环境建设不达标或者设施被侵占、损坏的单位和相关部门提出质询、意见和建议，相关部门和单位应当及时予以答复。有关部门应当建立无障碍环境建设和使用情况投诉举报机制。接到投诉举报的部门应当及时处理，并告知处理结果。</w:t>
            </w:r>
          </w:p>
        </w:tc>
        <w:tc>
          <w:tcPr>
            <w:tcW w:w="1254" w:type="dxa"/>
            <w:vAlign w:val="center"/>
          </w:tcPr>
          <w:p>
            <w:pPr>
              <w:rPr>
                <w:rFonts w:hint="default" w:ascii="宋体" w:hAnsi="宋体"/>
                <w:sz w:val="18"/>
                <w:szCs w:val="18"/>
                <w:lang w:val="en-US" w:eastAsia="zh-CN"/>
              </w:rPr>
            </w:pPr>
            <w:r>
              <w:rPr>
                <w:rFonts w:hint="eastAsia" w:ascii="宋体" w:hAnsi="宋体"/>
                <w:sz w:val="18"/>
                <w:szCs w:val="18"/>
                <w:lang w:val="en-US" w:eastAsia="zh-CN"/>
              </w:rPr>
              <w:t>公共场所无障碍设施所属、所管理的国家企事业单位</w:t>
            </w:r>
          </w:p>
        </w:tc>
        <w:tc>
          <w:tcPr>
            <w:tcW w:w="868" w:type="dxa"/>
            <w:vAlign w:val="center"/>
          </w:tcPr>
          <w:p>
            <w:pPr>
              <w:rPr>
                <w:rFonts w:hint="default" w:ascii="宋体" w:hAnsi="宋体"/>
                <w:sz w:val="18"/>
                <w:szCs w:val="18"/>
                <w:lang w:val="en-US" w:eastAsia="zh-CN"/>
              </w:rPr>
            </w:pPr>
            <w:r>
              <w:rPr>
                <w:rFonts w:hint="eastAsia" w:ascii="宋体" w:hAnsi="宋体"/>
                <w:sz w:val="18"/>
                <w:szCs w:val="18"/>
                <w:lang w:val="en-US" w:eastAsia="zh-CN"/>
              </w:rPr>
              <w:t>空</w:t>
            </w:r>
          </w:p>
        </w:tc>
        <w:tc>
          <w:tcPr>
            <w:tcW w:w="840" w:type="dxa"/>
            <w:vAlign w:val="center"/>
          </w:tcPr>
          <w:p>
            <w:pPr>
              <w:rPr>
                <w:rFonts w:hint="default" w:ascii="宋体" w:hAnsi="宋体"/>
                <w:sz w:val="18"/>
                <w:szCs w:val="18"/>
                <w:lang w:val="en-US" w:eastAsia="zh-CN"/>
              </w:rPr>
            </w:pPr>
            <w:r>
              <w:rPr>
                <w:rFonts w:hint="eastAsia" w:ascii="宋体" w:hAnsi="宋体"/>
                <w:sz w:val="18"/>
                <w:szCs w:val="18"/>
                <w:lang w:val="en-US" w:eastAsia="zh-CN"/>
              </w:rPr>
              <w:t>不收费</w:t>
            </w:r>
          </w:p>
        </w:tc>
        <w:tc>
          <w:tcPr>
            <w:tcW w:w="484" w:type="dxa"/>
            <w:vAlign w:val="center"/>
          </w:tcPr>
          <w:p>
            <w:pPr>
              <w:rPr>
                <w:rFonts w:hint="default" w:ascii="宋体" w:hAnsi="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jc w:val="center"/>
        </w:trPr>
        <w:tc>
          <w:tcPr>
            <w:tcW w:w="540" w:type="dxa"/>
            <w:vAlign w:val="center"/>
          </w:tcPr>
          <w:p>
            <w:pPr>
              <w:jc w:val="center"/>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w:t>
            </w:r>
          </w:p>
        </w:tc>
        <w:tc>
          <w:tcPr>
            <w:tcW w:w="1082" w:type="dxa"/>
            <w:vAlign w:val="center"/>
          </w:tcPr>
          <w:p>
            <w:pPr>
              <w:rPr>
                <w:rFonts w:hint="eastAsia" w:ascii="宋体" w:hAnsi="宋体" w:eastAsiaTheme="minorEastAsia" w:cstheme="minorBidi"/>
                <w:kern w:val="2"/>
                <w:sz w:val="18"/>
                <w:szCs w:val="18"/>
                <w:lang w:val="en-US" w:eastAsia="zh-CN" w:bidi="ar-SA"/>
              </w:rPr>
            </w:pPr>
            <w:r>
              <w:rPr>
                <w:rFonts w:hint="eastAsia" w:ascii="宋体" w:hAnsi="宋体"/>
                <w:sz w:val="18"/>
                <w:szCs w:val="18"/>
              </w:rPr>
              <w:t>对用人单位按比例安排残疾人就业情况进行</w:t>
            </w:r>
            <w:r>
              <w:rPr>
                <w:rFonts w:hint="eastAsia" w:ascii="宋体" w:hAnsi="宋体"/>
                <w:sz w:val="18"/>
                <w:szCs w:val="18"/>
                <w:lang w:eastAsia="zh-CN"/>
              </w:rPr>
              <w:t>确认</w:t>
            </w:r>
          </w:p>
        </w:tc>
        <w:tc>
          <w:tcPr>
            <w:tcW w:w="896" w:type="dxa"/>
            <w:vAlign w:val="center"/>
          </w:tcPr>
          <w:p>
            <w:pPr>
              <w:rPr>
                <w:rFonts w:ascii="宋体" w:hAnsi="宋体"/>
                <w:sz w:val="18"/>
                <w:szCs w:val="18"/>
              </w:rPr>
            </w:pPr>
            <w:r>
              <w:rPr>
                <w:rFonts w:hint="eastAsia" w:ascii="宋体" w:hAnsi="宋体"/>
                <w:sz w:val="18"/>
                <w:szCs w:val="18"/>
              </w:rPr>
              <w:t>行政</w:t>
            </w:r>
          </w:p>
          <w:p>
            <w:pPr>
              <w:rPr>
                <w:rFonts w:hint="default" w:ascii="宋体" w:hAnsi="宋体" w:eastAsiaTheme="minorEastAsia" w:cstheme="minorBidi"/>
                <w:kern w:val="2"/>
                <w:sz w:val="18"/>
                <w:szCs w:val="18"/>
                <w:lang w:val="en-US" w:eastAsia="zh-CN" w:bidi="ar-SA"/>
              </w:rPr>
            </w:pPr>
            <w:r>
              <w:rPr>
                <w:rFonts w:hint="eastAsia" w:ascii="宋体" w:hAnsi="宋体"/>
                <w:sz w:val="18"/>
                <w:szCs w:val="18"/>
              </w:rPr>
              <w:t>确认</w:t>
            </w:r>
          </w:p>
        </w:tc>
        <w:tc>
          <w:tcPr>
            <w:tcW w:w="868" w:type="dxa"/>
            <w:vAlign w:val="center"/>
          </w:tcPr>
          <w:p>
            <w:pPr>
              <w:rPr>
                <w:rFonts w:hint="default" w:ascii="宋体" w:hAnsi="宋体" w:eastAsiaTheme="minorEastAsia" w:cstheme="minorBidi"/>
                <w:kern w:val="2"/>
                <w:sz w:val="18"/>
                <w:szCs w:val="18"/>
                <w:lang w:val="en-US" w:eastAsia="zh-CN" w:bidi="ar-SA"/>
              </w:rPr>
            </w:pPr>
            <w:r>
              <w:rPr>
                <w:rFonts w:hint="eastAsia" w:ascii="宋体" w:hAnsi="宋体"/>
                <w:sz w:val="18"/>
                <w:szCs w:val="18"/>
              </w:rPr>
              <w:t>辽宁省残疾人联合会</w:t>
            </w:r>
          </w:p>
        </w:tc>
        <w:tc>
          <w:tcPr>
            <w:tcW w:w="897" w:type="dxa"/>
            <w:vAlign w:val="center"/>
          </w:tcPr>
          <w:p>
            <w:pPr>
              <w:rPr>
                <w:rFonts w:ascii="宋体" w:hAnsi="宋体"/>
                <w:sz w:val="18"/>
                <w:szCs w:val="18"/>
              </w:rPr>
            </w:pPr>
            <w:r>
              <w:rPr>
                <w:rFonts w:hint="eastAsia" w:ascii="宋体" w:hAnsi="宋体"/>
                <w:sz w:val="18"/>
                <w:szCs w:val="18"/>
              </w:rPr>
              <w:t>教育</w:t>
            </w:r>
          </w:p>
          <w:p>
            <w:pPr>
              <w:rPr>
                <w:rFonts w:hint="default" w:ascii="宋体" w:hAnsi="宋体"/>
                <w:sz w:val="18"/>
                <w:szCs w:val="18"/>
                <w:lang w:val="en-US" w:eastAsia="zh-CN"/>
              </w:rPr>
            </w:pPr>
            <w:r>
              <w:rPr>
                <w:rFonts w:hint="eastAsia" w:ascii="宋体" w:hAnsi="宋体"/>
                <w:sz w:val="18"/>
                <w:szCs w:val="18"/>
              </w:rPr>
              <w:t>就业部</w:t>
            </w:r>
          </w:p>
        </w:tc>
        <w:tc>
          <w:tcPr>
            <w:tcW w:w="1707" w:type="dxa"/>
            <w:vAlign w:val="center"/>
          </w:tcPr>
          <w:p>
            <w:pPr>
              <w:rPr>
                <w:rFonts w:hint="default" w:ascii="宋体" w:hAnsi="宋体"/>
                <w:sz w:val="18"/>
                <w:szCs w:val="18"/>
                <w:lang w:val="en-US" w:eastAsia="zh-CN"/>
              </w:rPr>
            </w:pPr>
          </w:p>
        </w:tc>
        <w:tc>
          <w:tcPr>
            <w:tcW w:w="1451" w:type="dxa"/>
            <w:vAlign w:val="center"/>
          </w:tcPr>
          <w:p>
            <w:pPr>
              <w:ind w:firstLine="360" w:firstLineChars="200"/>
              <w:rPr>
                <w:rFonts w:ascii="宋体" w:hAnsi="宋体"/>
                <w:sz w:val="18"/>
                <w:szCs w:val="18"/>
              </w:rPr>
            </w:pPr>
            <w:r>
              <w:rPr>
                <w:rFonts w:ascii="宋体" w:hAnsi="宋体"/>
                <w:sz w:val="18"/>
                <w:szCs w:val="18"/>
              </w:rPr>
              <w:t>《残疾人就业条例》（中华人民共和国国务院令第488号）</w:t>
            </w:r>
          </w:p>
          <w:p>
            <w:pPr>
              <w:rPr>
                <w:rFonts w:hint="default" w:ascii="宋体" w:hAnsi="宋体"/>
                <w:sz w:val="18"/>
                <w:szCs w:val="18"/>
                <w:lang w:val="en-US" w:eastAsia="zh-CN"/>
              </w:rPr>
            </w:pPr>
            <w:r>
              <w:rPr>
                <w:rFonts w:ascii="宋体" w:hAnsi="宋体"/>
                <w:sz w:val="18"/>
                <w:szCs w:val="18"/>
              </w:rPr>
              <w:t>第八条 用人单位应当按照一定比例安排残疾人就业，并为其提供适当的工种、岗位。</w:t>
            </w:r>
          </w:p>
        </w:tc>
        <w:tc>
          <w:tcPr>
            <w:tcW w:w="2657" w:type="dxa"/>
            <w:vAlign w:val="center"/>
          </w:tcPr>
          <w:p>
            <w:pPr>
              <w:ind w:firstLine="360" w:firstLineChars="200"/>
              <w:rPr>
                <w:rFonts w:ascii="宋体" w:hAnsi="宋体"/>
                <w:sz w:val="18"/>
                <w:szCs w:val="18"/>
              </w:rPr>
            </w:pPr>
            <w:r>
              <w:rPr>
                <w:rFonts w:ascii="宋体" w:hAnsi="宋体"/>
                <w:sz w:val="18"/>
                <w:szCs w:val="18"/>
              </w:rPr>
              <w:t>《辽宁省实施 &lt;中华人民共和国残疾人保障法&gt;办法》（2011年11月24日辽宁省第十一届人民代表大会常务委员会第26次会议通过）</w:t>
            </w:r>
          </w:p>
          <w:p>
            <w:pPr>
              <w:ind w:firstLine="360" w:firstLineChars="200"/>
              <w:rPr>
                <w:rFonts w:hint="default" w:ascii="宋体" w:hAnsi="宋体"/>
                <w:sz w:val="18"/>
                <w:szCs w:val="18"/>
                <w:lang w:val="en-US" w:eastAsia="zh-CN"/>
              </w:rPr>
            </w:pPr>
            <w:r>
              <w:rPr>
                <w:rFonts w:ascii="宋体" w:hAnsi="宋体"/>
                <w:sz w:val="18"/>
                <w:szCs w:val="18"/>
              </w:rPr>
              <w:t>第十七条 国家机关、社会团体、企业事业单位和民办非企业单位应当按不低于本单位上年度在职职工总数百分之一点五的比例安置残疾人就业，并为残疾人提供适当的工种、岗位。未达到规定比例的，应当缴纳残疾人就业保障金。</w:t>
            </w:r>
          </w:p>
        </w:tc>
        <w:tc>
          <w:tcPr>
            <w:tcW w:w="739" w:type="dxa"/>
            <w:vAlign w:val="center"/>
          </w:tcPr>
          <w:p>
            <w:pPr>
              <w:rPr>
                <w:rFonts w:hint="default" w:ascii="宋体" w:hAnsi="宋体"/>
                <w:sz w:val="18"/>
                <w:szCs w:val="18"/>
                <w:lang w:val="en-US" w:eastAsia="zh-CN"/>
              </w:rPr>
            </w:pPr>
          </w:p>
        </w:tc>
        <w:tc>
          <w:tcPr>
            <w:tcW w:w="1924" w:type="dxa"/>
            <w:vAlign w:val="center"/>
          </w:tcPr>
          <w:p>
            <w:pPr>
              <w:rPr>
                <w:rFonts w:hint="default" w:ascii="宋体" w:hAnsi="宋体"/>
                <w:sz w:val="18"/>
                <w:szCs w:val="18"/>
                <w:lang w:val="en-US" w:eastAsia="zh-CN"/>
              </w:rPr>
            </w:pPr>
          </w:p>
        </w:tc>
        <w:tc>
          <w:tcPr>
            <w:tcW w:w="1254" w:type="dxa"/>
            <w:vAlign w:val="center"/>
          </w:tcPr>
          <w:p>
            <w:pPr>
              <w:jc w:val="center"/>
              <w:rPr>
                <w:rFonts w:hint="default" w:ascii="宋体" w:hAnsi="宋体"/>
                <w:sz w:val="18"/>
                <w:szCs w:val="18"/>
                <w:lang w:val="en-US" w:eastAsia="zh-CN"/>
              </w:rPr>
            </w:pPr>
            <w:r>
              <w:rPr>
                <w:rFonts w:ascii="宋体" w:hAnsi="宋体"/>
                <w:sz w:val="18"/>
                <w:szCs w:val="18"/>
              </w:rPr>
              <w:t>已安置残疾人就业的国家机关、社会团体、企业事业单位和民办非企业单位</w:t>
            </w:r>
          </w:p>
        </w:tc>
        <w:tc>
          <w:tcPr>
            <w:tcW w:w="868" w:type="dxa"/>
            <w:vAlign w:val="center"/>
          </w:tcPr>
          <w:p>
            <w:pPr>
              <w:rPr>
                <w:rFonts w:hint="default" w:ascii="宋体" w:hAnsi="宋体"/>
                <w:sz w:val="18"/>
                <w:szCs w:val="18"/>
                <w:lang w:val="en-US" w:eastAsia="zh-CN"/>
              </w:rPr>
            </w:pPr>
            <w:r>
              <w:rPr>
                <w:rFonts w:hint="eastAsia" w:ascii="宋体" w:hAnsi="宋体"/>
                <w:sz w:val="18"/>
                <w:szCs w:val="18"/>
              </w:rPr>
              <w:t>空</w:t>
            </w:r>
          </w:p>
        </w:tc>
        <w:tc>
          <w:tcPr>
            <w:tcW w:w="840" w:type="dxa"/>
            <w:vAlign w:val="center"/>
          </w:tcPr>
          <w:p>
            <w:pPr>
              <w:rPr>
                <w:rFonts w:hint="default" w:ascii="宋体" w:hAnsi="宋体"/>
                <w:sz w:val="18"/>
                <w:szCs w:val="18"/>
                <w:lang w:val="en-US" w:eastAsia="zh-CN"/>
              </w:rPr>
            </w:pPr>
            <w:r>
              <w:rPr>
                <w:rFonts w:hint="eastAsia" w:ascii="宋体" w:hAnsi="宋体"/>
                <w:sz w:val="18"/>
                <w:szCs w:val="18"/>
              </w:rPr>
              <w:t>不收费</w:t>
            </w:r>
          </w:p>
        </w:tc>
        <w:tc>
          <w:tcPr>
            <w:tcW w:w="484" w:type="dxa"/>
            <w:vAlign w:val="center"/>
          </w:tcPr>
          <w:p>
            <w:pPr>
              <w:rPr>
                <w:rFonts w:hint="default" w:ascii="宋体" w:hAnsi="宋体"/>
                <w:sz w:val="18"/>
                <w:szCs w:val="18"/>
                <w:lang w:val="en-US" w:eastAsia="zh-CN"/>
              </w:rPr>
            </w:pPr>
          </w:p>
        </w:tc>
      </w:tr>
    </w:tbl>
    <w:p>
      <w:pPr>
        <w:ind w:left="-619" w:leftChars="-295" w:firstLine="0" w:firstLineChars="0"/>
        <w:rPr>
          <w:rFonts w:hint="default" w:ascii="Times New Roman" w:hAnsi="Times New Roman" w:eastAsia="仿宋_GB2312" w:cs="Times New Roman"/>
          <w:sz w:val="24"/>
          <w:szCs w:val="24"/>
          <w:lang w:val="en-US" w:eastAsia="zh-CN"/>
        </w:rPr>
      </w:pPr>
    </w:p>
    <w:sectPr>
      <w:footerReference r:id="rId3" w:type="default"/>
      <w:pgSz w:w="16838" w:h="11906" w:orient="landscape"/>
      <w:pgMar w:top="624" w:right="680" w:bottom="624" w:left="680" w:header="57" w:footer="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8"/>
        <w:szCs w:val="28"/>
      </w:rPr>
    </w:pPr>
    <w:r>
      <w:rPr>
        <w:rFonts w:hint="eastAsia" w:ascii="Times New Roman" w:hAnsi="Times New Roman" w:cs="Times New Roman"/>
        <w:sz w:val="24"/>
        <w:szCs w:val="24"/>
        <w:lang w:eastAsia="zh-CN"/>
      </w:rPr>
      <w:t>—</w:t>
    </w:r>
    <w:sdt>
      <w:sdtPr>
        <w:rPr>
          <w:sz w:val="24"/>
          <w:szCs w:val="24"/>
        </w:rPr>
        <w:id w:val="-1921478208"/>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hint="eastAsia" w:ascii="Times New Roman" w:hAnsi="Times New Roman" w:cs="Times New Roman"/>
            <w:sz w:val="24"/>
            <w:szCs w:val="24"/>
            <w:lang w:eastAsia="zh-CN"/>
          </w:rPr>
          <w:t>—</w:t>
        </w:r>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447"/>
    <w:rsid w:val="0006382D"/>
    <w:rsid w:val="001110E5"/>
    <w:rsid w:val="00147447"/>
    <w:rsid w:val="001541E7"/>
    <w:rsid w:val="001A5115"/>
    <w:rsid w:val="0028238F"/>
    <w:rsid w:val="002F6599"/>
    <w:rsid w:val="00473722"/>
    <w:rsid w:val="005865A1"/>
    <w:rsid w:val="005F39AA"/>
    <w:rsid w:val="00634691"/>
    <w:rsid w:val="00687B9F"/>
    <w:rsid w:val="006D56A0"/>
    <w:rsid w:val="007C189B"/>
    <w:rsid w:val="007D16A2"/>
    <w:rsid w:val="00807FDD"/>
    <w:rsid w:val="008961BD"/>
    <w:rsid w:val="00A4508B"/>
    <w:rsid w:val="00A72548"/>
    <w:rsid w:val="00A86AB9"/>
    <w:rsid w:val="00B5214E"/>
    <w:rsid w:val="00CF0DE1"/>
    <w:rsid w:val="00D70C05"/>
    <w:rsid w:val="00E453F7"/>
    <w:rsid w:val="00E47541"/>
    <w:rsid w:val="00F1292A"/>
    <w:rsid w:val="00F85AED"/>
    <w:rsid w:val="00FD4E2C"/>
    <w:rsid w:val="35DEA0FE"/>
    <w:rsid w:val="35FDDCC5"/>
    <w:rsid w:val="3FB17323"/>
    <w:rsid w:val="3FDB9464"/>
    <w:rsid w:val="4F7ECB81"/>
    <w:rsid w:val="5B9F54D0"/>
    <w:rsid w:val="5DEF1A55"/>
    <w:rsid w:val="5F6F7DEC"/>
    <w:rsid w:val="63F207CC"/>
    <w:rsid w:val="779F4BB1"/>
    <w:rsid w:val="7AEF3584"/>
    <w:rsid w:val="7B7D6D3A"/>
    <w:rsid w:val="7BBE1223"/>
    <w:rsid w:val="7F5BB09D"/>
    <w:rsid w:val="7F5F3C89"/>
    <w:rsid w:val="7F5FD3E9"/>
    <w:rsid w:val="8FDFCF1C"/>
    <w:rsid w:val="92EA70A4"/>
    <w:rsid w:val="9F7B0BA5"/>
    <w:rsid w:val="BB708FF8"/>
    <w:rsid w:val="CAE96364"/>
    <w:rsid w:val="D57B8551"/>
    <w:rsid w:val="E5B73641"/>
    <w:rsid w:val="EEEFEB58"/>
    <w:rsid w:val="EF591FAB"/>
    <w:rsid w:val="EFFB2E4F"/>
    <w:rsid w:val="F66F84F2"/>
    <w:rsid w:val="F6BFB24B"/>
    <w:rsid w:val="F7DF3D59"/>
    <w:rsid w:val="FCDEB01C"/>
    <w:rsid w:val="FD636426"/>
    <w:rsid w:val="FEDD0DD3"/>
    <w:rsid w:val="FFBF9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日期 Char"/>
    <w:basedOn w:val="8"/>
    <w:link w:val="2"/>
    <w:semiHidden/>
    <w:qFormat/>
    <w:uiPriority w:val="99"/>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Words>
  <Characters>24</Characters>
  <Lines>1</Lines>
  <Paragraphs>1</Paragraphs>
  <TotalTime>8</TotalTime>
  <ScaleCrop>false</ScaleCrop>
  <LinksUpToDate>false</LinksUpToDate>
  <CharactersWithSpaces>27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2021-01-13T02:04:00Z</dcterms:created>
  <dc:creator>张秋玲</dc:creator>
  <cp:lastModifiedBy>lncl</cp:lastModifiedBy>
  <dcterms:modified xsi:type="dcterms:W3CDTF">2024-07-04T13:46:36Z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